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78" w:rsidRPr="00020D78" w:rsidRDefault="00020D78" w:rsidP="00020D78">
      <w:pPr>
        <w:shd w:val="clear" w:color="auto" w:fill="FFFFFF"/>
        <w:spacing w:after="75" w:line="240" w:lineRule="atLeast"/>
        <w:outlineLvl w:val="0"/>
        <w:rPr>
          <w:rFonts w:ascii="Georgia" w:eastAsia="Times New Roman" w:hAnsi="Georgia" w:cs="Times New Roman"/>
          <w:color w:val="555555"/>
          <w:spacing w:val="-8"/>
          <w:kern w:val="36"/>
          <w:sz w:val="36"/>
          <w:szCs w:val="36"/>
          <w:lang w:eastAsia="ru-RU"/>
        </w:rPr>
      </w:pPr>
      <w:r w:rsidRPr="00020D78">
        <w:rPr>
          <w:rFonts w:ascii="Georgia" w:eastAsia="Times New Roman" w:hAnsi="Georgia" w:cs="Times New Roman"/>
          <w:color w:val="555555"/>
          <w:spacing w:val="-8"/>
          <w:kern w:val="36"/>
          <w:sz w:val="36"/>
          <w:szCs w:val="36"/>
          <w:lang w:eastAsia="ru-RU"/>
        </w:rPr>
        <w:t>Информация о программе поддержки местных инициатив</w:t>
      </w:r>
    </w:p>
    <w:p w:rsidR="00020D78" w:rsidRPr="00020D78" w:rsidRDefault="00020D78" w:rsidP="00020D7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Идея ППМИ: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обратить внимание власти на реальные и наиболее насущные проблемы населения;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вовлечь население в решение проблем, организовать совместную работу власти и населения.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Цель ППМИ: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развитие социальной инфраструктуры сельского поселения (восстановление и создание новых объектов, повышение качества предоставления муниципальных услуг);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активизация населения в решении собственных проблем;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повышение доверия населения и власти всех уровней за счет организации совместной работы;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повышение эффективности использования бюджетных ресурсов.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Механизм ППМИ: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предоставление субсидий на финансирование совместных проектов населения и местной администрации, направленных на решение проблем, выявленных самим населением.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Основные направления проектов ППМИ: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ремонт </w:t>
      </w:r>
      <w:proofErr w:type="spellStart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внутрипоселковых</w:t>
      </w:r>
      <w:proofErr w:type="spellEnd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дорог;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ремонт и реконструкция культурных и спортивных сооружений;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водоснабжение;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обустройство детских площадок;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противопожарные мероприятия;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благоустройство территории населенного пункта и др.</w:t>
      </w:r>
    </w:p>
    <w:p w:rsidR="00020D78" w:rsidRPr="00020D78" w:rsidRDefault="00020D78" w:rsidP="00020D7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Основные принципы ППМИ: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участниками проекта являются городские и сельские поселения Республики Башкортостан;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число заявок, поданных от сельского поселения, не может превышать число населенных пунктов, входящих в него;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общая сумма субсидий республиканского бюджета на одно сельское поселение не может превышать 1 млн. рублей;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— </w:t>
      </w:r>
      <w:proofErr w:type="spellStart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софинансирование</w:t>
      </w:r>
      <w:proofErr w:type="spellEnd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со стороны местного бюджета не может быть менее 5% от суммы привлекаемой субсидии;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— минимальное </w:t>
      </w:r>
      <w:proofErr w:type="spellStart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софинансирование</w:t>
      </w:r>
      <w:proofErr w:type="spellEnd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со стороны населения не может быть менее 3% от суммы субсидии;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020D78" w:rsidRPr="00020D78" w:rsidRDefault="00020D78" w:rsidP="00020D7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Критерии конкурсного отбора: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— уровень </w:t>
      </w:r>
      <w:proofErr w:type="spellStart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софинансирования</w:t>
      </w:r>
      <w:proofErr w:type="spellEnd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проекта в денежной форме (местный бюджет и население);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— социальная эффективность проекта (готовность объекта по завершению проекта, доля населения, получающего непосредственную пользу);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степень участия населения, предприятий и организаций, структур некоммерческого сектора в определении проблемы;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степень участия населения в строительстве, обеспечении эксплуатации, содержании объекта по завершению реализации проекта;</w:t>
      </w:r>
      <w:proofErr w:type="gramEnd"/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количество создаваемых или сохраненных рабочих мест;</w:t>
      </w:r>
      <w:r w:rsidRPr="00020D78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— использование средств массовой информации и других средств изучения общественного мнения в процессе разработки проекта.</w:t>
      </w:r>
    </w:p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8"/>
    <w:rsid w:val="00020D78"/>
    <w:rsid w:val="00477544"/>
    <w:rsid w:val="00A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524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122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708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977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869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2018-10-25T12:39:00Z</dcterms:created>
  <dcterms:modified xsi:type="dcterms:W3CDTF">2018-10-25T12:39:00Z</dcterms:modified>
</cp:coreProperties>
</file>